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D7" w:rsidRDefault="00A85CD7" w:rsidP="00A85CD7">
      <w:pPr>
        <w:spacing w:line="276" w:lineRule="auto"/>
        <w:jc w:val="center"/>
        <w:rPr>
          <w:b/>
          <w:bCs/>
          <w:sz w:val="28"/>
          <w:szCs w:val="28"/>
          <w:u w:val="single"/>
        </w:rPr>
      </w:pPr>
      <w:r>
        <w:rPr>
          <w:b/>
          <w:bCs/>
          <w:sz w:val="28"/>
          <w:szCs w:val="28"/>
          <w:u w:val="single"/>
        </w:rPr>
        <w:t xml:space="preserve">Investment Opportunities in the Jordanian Industrial Sector </w:t>
      </w:r>
    </w:p>
    <w:p w:rsidR="00A85CD7" w:rsidRDefault="00A85CD7" w:rsidP="00A85CD7">
      <w:pPr>
        <w:spacing w:line="276" w:lineRule="auto"/>
        <w:jc w:val="lowKashida"/>
        <w:rPr>
          <w:sz w:val="24"/>
          <w:szCs w:val="24"/>
        </w:rPr>
      </w:pPr>
    </w:p>
    <w:p w:rsidR="00A85CD7" w:rsidRDefault="00A85CD7" w:rsidP="00A85CD7">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A85CD7" w:rsidRDefault="00A85CD7" w:rsidP="00A85CD7">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A85CD7" w:rsidRDefault="00A85CD7" w:rsidP="00A85CD7">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972EEE" w:rsidRPr="00972EEE" w:rsidRDefault="00972EEE" w:rsidP="00972EEE">
      <w:pPr>
        <w:rPr>
          <w:b/>
          <w:bCs/>
          <w:sz w:val="28"/>
          <w:szCs w:val="28"/>
        </w:rPr>
      </w:pPr>
      <w:r w:rsidRPr="00972EEE">
        <w:rPr>
          <w:b/>
          <w:bCs/>
          <w:sz w:val="28"/>
          <w:szCs w:val="28"/>
        </w:rPr>
        <w:t xml:space="preserve">PVC flooring, whether self-adhesive, in form of rolls, molding or slabs: </w:t>
      </w:r>
    </w:p>
    <w:tbl>
      <w:tblPr>
        <w:tblStyle w:val="LightShading-Accent11"/>
        <w:tblW w:w="8894" w:type="dxa"/>
        <w:jc w:val="center"/>
        <w:tblInd w:w="0" w:type="dxa"/>
        <w:tblLook w:val="04A0" w:firstRow="1" w:lastRow="0" w:firstColumn="1" w:lastColumn="0" w:noHBand="0" w:noVBand="1"/>
      </w:tblPr>
      <w:tblGrid>
        <w:gridCol w:w="2816"/>
        <w:gridCol w:w="2005"/>
        <w:gridCol w:w="4073"/>
      </w:tblGrid>
      <w:tr w:rsidR="00972EEE" w:rsidTr="00972EEE">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hideMark/>
          </w:tcPr>
          <w:p w:rsidR="00972EEE" w:rsidRDefault="00972EEE">
            <w:pPr>
              <w:pStyle w:val="NormalWeb"/>
              <w:spacing w:line="276" w:lineRule="auto"/>
              <w:rPr>
                <w:rFonts w:asciiTheme="minorHAnsi" w:hAnsiTheme="minorHAnsi"/>
                <w:color w:val="595959" w:themeColor="text1" w:themeTint="A6"/>
              </w:rPr>
            </w:pPr>
            <w:r>
              <w:rPr>
                <w:rFonts w:asciiTheme="minorHAnsi" w:hAnsiTheme="minorHAnsi"/>
                <w:color w:val="595959" w:themeColor="text1" w:themeTint="A6"/>
              </w:rPr>
              <w:t>Sector: plastics</w:t>
            </w:r>
          </w:p>
        </w:tc>
        <w:bookmarkStart w:id="0" w:name="_GoBack"/>
        <w:bookmarkEnd w:id="0"/>
      </w:tr>
      <w:tr w:rsidR="00972EEE" w:rsidTr="00972EEE">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821" w:type="dxa"/>
            <w:gridSpan w:val="2"/>
            <w:tcBorders>
              <w:top w:val="nil"/>
              <w:bottom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Product: PVC flooring, whether or not self-adhesive, in form of rolls, molding or slabs</w:t>
            </w:r>
          </w:p>
        </w:tc>
        <w:tc>
          <w:tcPr>
            <w:tcW w:w="4073" w:type="dxa"/>
            <w:tcBorders>
              <w:top w:val="nil"/>
              <w:bottom w:val="nil"/>
            </w:tcBorders>
            <w:hideMark/>
          </w:tcPr>
          <w:p w:rsidR="00972EEE" w:rsidRDefault="00972EEE">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HS Code: 391910</w:t>
            </w:r>
          </w:p>
        </w:tc>
      </w:tr>
      <w:tr w:rsidR="00972EEE" w:rsidTr="00972EEE">
        <w:trPr>
          <w:trHeight w:val="425"/>
          <w:jc w:val="center"/>
        </w:trPr>
        <w:tc>
          <w:tcPr>
            <w:cnfStyle w:val="001000000000" w:firstRow="0" w:lastRow="0" w:firstColumn="1" w:lastColumn="0" w:oddVBand="0" w:evenVBand="0" w:oddHBand="0" w:evenHBand="0" w:firstRowFirstColumn="0" w:firstRowLastColumn="0" w:lastRowFirstColumn="0" w:lastRowLastColumn="0"/>
            <w:tcW w:w="4821" w:type="dxa"/>
            <w:gridSpan w:val="2"/>
            <w:vMerge w:val="restart"/>
            <w:tcBorders>
              <w:top w:val="nil"/>
              <w:left w:val="nil"/>
              <w:bottom w:val="nil"/>
              <w:right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EU tariff </w:t>
            </w:r>
          </w:p>
        </w:tc>
        <w:tc>
          <w:tcPr>
            <w:tcW w:w="4073" w:type="dxa"/>
            <w:tcBorders>
              <w:top w:val="nil"/>
              <w:left w:val="nil"/>
              <w:bottom w:val="nil"/>
              <w:right w:val="nil"/>
            </w:tcBorders>
            <w:hideMark/>
          </w:tcPr>
          <w:p w:rsidR="00972EEE" w:rsidRDefault="00972EEE">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MFN: 6.3%</w:t>
            </w:r>
          </w:p>
        </w:tc>
      </w:tr>
      <w:tr w:rsidR="00972EEE" w:rsidTr="00972EEE">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972EEE" w:rsidRDefault="00972EEE">
            <w:pPr>
              <w:spacing w:after="0"/>
              <w:rPr>
                <w:rFonts w:asciiTheme="minorHAnsi" w:eastAsia="HGGothicE" w:hAnsiTheme="minorHAnsi" w:cs="Times New Roman"/>
                <w:color w:val="595959" w:themeColor="text1" w:themeTint="A6"/>
                <w:sz w:val="24"/>
                <w:szCs w:val="24"/>
                <w:lang w:eastAsia="ja-JP"/>
              </w:rPr>
            </w:pPr>
          </w:p>
        </w:tc>
        <w:tc>
          <w:tcPr>
            <w:tcW w:w="4073" w:type="dxa"/>
            <w:tcBorders>
              <w:top w:val="nil"/>
              <w:bottom w:val="nil"/>
            </w:tcBorders>
            <w:hideMark/>
          </w:tcPr>
          <w:p w:rsidR="00972EEE" w:rsidRDefault="00972EEE">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Preferential: 0.0%</w:t>
            </w:r>
          </w:p>
        </w:tc>
      </w:tr>
      <w:tr w:rsidR="00972EEE" w:rsidTr="00972EEE">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Description of the manufacturing processes &amp; input of production: Poly vinyl chloride</w:t>
            </w:r>
          </w:p>
        </w:tc>
      </w:tr>
      <w:tr w:rsidR="00972EEE" w:rsidTr="00972EEE">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bottom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Top 5 EU country that import item: Germany, France, United Kingdom, Netherlands, Spain</w:t>
            </w:r>
          </w:p>
        </w:tc>
      </w:tr>
      <w:tr w:rsidR="00972EEE" w:rsidTr="00972EEE">
        <w:trPr>
          <w:trHeight w:val="425"/>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Top 5 Sources of EU imports of item  (i.e. countries exporting item to the EU): China, USA, Taipei Chinese, Japan, Korea Republic</w:t>
            </w:r>
          </w:p>
        </w:tc>
      </w:tr>
      <w:tr w:rsidR="00972EEE" w:rsidTr="00972EE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16" w:type="dxa"/>
            <w:vMerge w:val="restart"/>
            <w:tcBorders>
              <w:top w:val="nil"/>
              <w:bottom w:val="nil"/>
            </w:tcBorders>
            <w:hideMark/>
          </w:tcPr>
          <w:p w:rsidR="00972EEE" w:rsidRDefault="00972EEE">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Country </w:t>
            </w:r>
          </w:p>
        </w:tc>
        <w:tc>
          <w:tcPr>
            <w:tcW w:w="2005" w:type="dxa"/>
            <w:vMerge w:val="restart"/>
            <w:tcBorders>
              <w:top w:val="nil"/>
              <w:bottom w:val="nil"/>
            </w:tcBorders>
            <w:hideMark/>
          </w:tcPr>
          <w:p w:rsidR="00972EEE" w:rsidRDefault="00972EEE">
            <w:pPr>
              <w:pStyle w:val="NormalWeb"/>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Tariff ( i.e. is there an FTA with the EU</w:t>
            </w:r>
          </w:p>
        </w:tc>
        <w:tc>
          <w:tcPr>
            <w:tcW w:w="4073" w:type="dxa"/>
            <w:tcBorders>
              <w:top w:val="nil"/>
              <w:bottom w:val="nil"/>
            </w:tcBorders>
            <w:hideMark/>
          </w:tcPr>
          <w:p w:rsidR="00972EEE" w:rsidRDefault="00972EEE">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China 6.3% (None)</w:t>
            </w:r>
          </w:p>
        </w:tc>
      </w:tr>
      <w:tr w:rsidR="00972EEE" w:rsidTr="00972EEE">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972EEE" w:rsidRDefault="00972EEE">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left w:val="nil"/>
              <w:bottom w:val="nil"/>
              <w:right w:val="nil"/>
            </w:tcBorders>
            <w:vAlign w:val="center"/>
            <w:hideMark/>
          </w:tcPr>
          <w:p w:rsidR="00972EEE" w:rsidRDefault="00972EEE">
            <w:pPr>
              <w:spacing w:after="0"/>
              <w:cnfStyle w:val="000000000000" w:firstRow="0" w:lastRow="0" w:firstColumn="0" w:lastColumn="0" w:oddVBand="0" w:evenVBand="0" w:oddHBand="0"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073" w:type="dxa"/>
            <w:tcBorders>
              <w:top w:val="nil"/>
              <w:left w:val="nil"/>
              <w:bottom w:val="nil"/>
              <w:right w:val="nil"/>
            </w:tcBorders>
            <w:hideMark/>
          </w:tcPr>
          <w:p w:rsidR="00972EEE" w:rsidRDefault="00972EEE">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USA 6.3% (None)</w:t>
            </w:r>
          </w:p>
        </w:tc>
      </w:tr>
      <w:tr w:rsidR="00972EEE" w:rsidTr="00972EE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rsidR="00972EEE" w:rsidRDefault="00972EEE">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bottom w:val="nil"/>
            </w:tcBorders>
            <w:vAlign w:val="center"/>
            <w:hideMark/>
          </w:tcPr>
          <w:p w:rsidR="00972EEE" w:rsidRDefault="00972EEE">
            <w:pPr>
              <w:spacing w:after="0"/>
              <w:cnfStyle w:val="000000100000" w:firstRow="0" w:lastRow="0" w:firstColumn="0" w:lastColumn="0" w:oddVBand="0" w:evenVBand="0" w:oddHBand="1"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073" w:type="dxa"/>
            <w:tcBorders>
              <w:top w:val="nil"/>
              <w:bottom w:val="nil"/>
            </w:tcBorders>
            <w:hideMark/>
          </w:tcPr>
          <w:p w:rsidR="00972EEE" w:rsidRDefault="00972EEE">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Taipei Chinese 6.3% (None)</w:t>
            </w:r>
          </w:p>
        </w:tc>
      </w:tr>
      <w:tr w:rsidR="00972EEE" w:rsidTr="00972EEE">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972EEE" w:rsidRDefault="00972EEE">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left w:val="nil"/>
              <w:bottom w:val="nil"/>
              <w:right w:val="nil"/>
            </w:tcBorders>
            <w:vAlign w:val="center"/>
            <w:hideMark/>
          </w:tcPr>
          <w:p w:rsidR="00972EEE" w:rsidRDefault="00972EEE">
            <w:pPr>
              <w:spacing w:after="0"/>
              <w:cnfStyle w:val="000000000000" w:firstRow="0" w:lastRow="0" w:firstColumn="0" w:lastColumn="0" w:oddVBand="0" w:evenVBand="0" w:oddHBand="0"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073" w:type="dxa"/>
            <w:tcBorders>
              <w:top w:val="nil"/>
              <w:left w:val="nil"/>
              <w:bottom w:val="nil"/>
              <w:right w:val="nil"/>
            </w:tcBorders>
            <w:hideMark/>
          </w:tcPr>
          <w:p w:rsidR="00972EEE" w:rsidRDefault="00972EEE">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Japan 6.3% (None)</w:t>
            </w:r>
          </w:p>
        </w:tc>
      </w:tr>
      <w:tr w:rsidR="00972EEE" w:rsidTr="00972EE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rsidR="00972EEE" w:rsidRDefault="00972EEE">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bottom w:val="nil"/>
            </w:tcBorders>
            <w:vAlign w:val="center"/>
            <w:hideMark/>
          </w:tcPr>
          <w:p w:rsidR="00972EEE" w:rsidRDefault="00972EEE">
            <w:pPr>
              <w:spacing w:after="0"/>
              <w:cnfStyle w:val="000000100000" w:firstRow="0" w:lastRow="0" w:firstColumn="0" w:lastColumn="0" w:oddVBand="0" w:evenVBand="0" w:oddHBand="1"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073" w:type="dxa"/>
            <w:tcBorders>
              <w:top w:val="nil"/>
              <w:bottom w:val="nil"/>
            </w:tcBorders>
            <w:hideMark/>
          </w:tcPr>
          <w:p w:rsidR="00972EEE" w:rsidRDefault="00972EEE">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Korea Republic 0% (FTA, EU-Korea)</w:t>
            </w:r>
          </w:p>
        </w:tc>
      </w:tr>
      <w:tr w:rsidR="00972EEE" w:rsidTr="00972EEE">
        <w:trPr>
          <w:trHeight w:val="397"/>
          <w:jc w:val="center"/>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single" w:sz="8" w:space="0" w:color="4F81BD"/>
              <w:right w:val="nil"/>
            </w:tcBorders>
          </w:tcPr>
          <w:p w:rsidR="00972EEE" w:rsidRDefault="00972EEE">
            <w:pPr>
              <w:pStyle w:val="NormalWeb"/>
              <w:spacing w:line="276" w:lineRule="auto"/>
              <w:jc w:val="both"/>
              <w:rPr>
                <w:rFonts w:asciiTheme="minorHAnsi" w:hAnsiTheme="minorHAnsi"/>
                <w:color w:val="595959" w:themeColor="text1" w:themeTint="A6"/>
              </w:rPr>
            </w:pPr>
            <w:r>
              <w:rPr>
                <w:rFonts w:asciiTheme="minorHAnsi" w:hAnsiTheme="minorHAnsi"/>
                <w:color w:val="595959" w:themeColor="text1" w:themeTint="A6"/>
              </w:rPr>
              <w:t xml:space="preserve">Jordan’s Value Proposition: </w:t>
            </w:r>
          </w:p>
          <w:p w:rsidR="00972EEE" w:rsidRDefault="00972EEE">
            <w:pPr>
              <w:pStyle w:val="NormalWeb"/>
              <w:spacing w:line="276" w:lineRule="auto"/>
              <w:ind w:right="0"/>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Investment can benefit from tariff savings making the product price competitive in the EU market comparted to those from 4 of the top 5 source countries. Where there can also be savings in shipping costs (please see table 10 above) </w:t>
            </w:r>
          </w:p>
          <w:p w:rsidR="00972EEE" w:rsidRDefault="00972EEE">
            <w:pPr>
              <w:pStyle w:val="NormalWeb"/>
              <w:spacing w:line="276" w:lineRule="auto"/>
              <w:ind w:right="-35"/>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Investments in this sector will benefit from investment incentive offered under the law and will have access to quality and price competitive inputs of production namely from KSA, as well as availability of skilled </w:t>
            </w:r>
            <w:proofErr w:type="spellStart"/>
            <w:r>
              <w:rPr>
                <w:rFonts w:asciiTheme="minorHAnsi" w:hAnsiTheme="minorHAnsi"/>
                <w:b w:val="0"/>
                <w:bCs w:val="0"/>
                <w:color w:val="595959" w:themeColor="text1" w:themeTint="A6"/>
              </w:rPr>
              <w:t>labour</w:t>
            </w:r>
            <w:proofErr w:type="spellEnd"/>
            <w:r>
              <w:rPr>
                <w:rFonts w:asciiTheme="minorHAnsi" w:hAnsiTheme="minorHAnsi"/>
                <w:b w:val="0"/>
                <w:bCs w:val="0"/>
                <w:color w:val="595959" w:themeColor="text1" w:themeTint="A6"/>
              </w:rPr>
              <w:t xml:space="preserve">. </w:t>
            </w:r>
          </w:p>
          <w:p w:rsidR="00972EEE" w:rsidRDefault="00972EEE">
            <w:pPr>
              <w:pStyle w:val="NormalWeb"/>
              <w:spacing w:line="276" w:lineRule="auto"/>
              <w:rPr>
                <w:rFonts w:asciiTheme="minorHAnsi" w:hAnsiTheme="minorHAnsi"/>
                <w:b w:val="0"/>
                <w:bCs w:val="0"/>
                <w:color w:val="595959" w:themeColor="text1" w:themeTint="A6"/>
              </w:rPr>
            </w:pPr>
          </w:p>
        </w:tc>
      </w:tr>
    </w:tbl>
    <w:p w:rsidR="00972EEE" w:rsidRDefault="00972EEE" w:rsidP="00972EEE">
      <w:pPr>
        <w:rPr>
          <w:sz w:val="24"/>
          <w:szCs w:val="24"/>
        </w:rPr>
      </w:pPr>
    </w:p>
    <w:p w:rsidR="00A85CD7" w:rsidRDefault="00A85CD7" w:rsidP="00A85CD7">
      <w:pPr>
        <w:spacing w:line="276" w:lineRule="auto"/>
        <w:jc w:val="lowKashida"/>
        <w:rPr>
          <w:sz w:val="24"/>
          <w:szCs w:val="24"/>
        </w:rPr>
      </w:pPr>
    </w:p>
    <w:sectPr w:rsidR="00A85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3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05"/>
    <w:rsid w:val="002B4005"/>
    <w:rsid w:val="007915A4"/>
    <w:rsid w:val="00881E72"/>
    <w:rsid w:val="00972EEE"/>
    <w:rsid w:val="00A85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D875"/>
  <w15:chartTrackingRefBased/>
  <w15:docId w15:val="{EF7DCD64-6942-441D-B2A3-65D231B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CD7"/>
    <w:pPr>
      <w:suppressAutoHyphens/>
      <w:autoSpaceDN w:val="0"/>
      <w:spacing w:before="100" w:after="100" w:line="240" w:lineRule="auto"/>
      <w:ind w:left="720" w:right="720"/>
    </w:pPr>
    <w:rPr>
      <w:rFonts w:ascii="Times New Roman" w:eastAsia="HGGothicE" w:hAnsi="Times New Roman" w:cs="Times New Roman"/>
      <w:sz w:val="24"/>
      <w:szCs w:val="24"/>
      <w:lang w:eastAsia="ja-JP"/>
    </w:rPr>
  </w:style>
  <w:style w:type="character" w:customStyle="1" w:styleId="ListParagraphChar">
    <w:name w:val="List Paragraph Char"/>
    <w:aliases w:val="Bullets Char"/>
    <w:link w:val="ListParagraph"/>
    <w:uiPriority w:val="34"/>
    <w:locked/>
    <w:rsid w:val="00A85CD7"/>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A85CD7"/>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A85CD7"/>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972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828">
      <w:bodyDiv w:val="1"/>
      <w:marLeft w:val="0"/>
      <w:marRight w:val="0"/>
      <w:marTop w:val="0"/>
      <w:marBottom w:val="0"/>
      <w:divBdr>
        <w:top w:val="none" w:sz="0" w:space="0" w:color="auto"/>
        <w:left w:val="none" w:sz="0" w:space="0" w:color="auto"/>
        <w:bottom w:val="none" w:sz="0" w:space="0" w:color="auto"/>
        <w:right w:val="none" w:sz="0" w:space="0" w:color="auto"/>
      </w:divBdr>
    </w:div>
    <w:div w:id="1713267938">
      <w:bodyDiv w:val="1"/>
      <w:marLeft w:val="0"/>
      <w:marRight w:val="0"/>
      <w:marTop w:val="0"/>
      <w:marBottom w:val="0"/>
      <w:divBdr>
        <w:top w:val="none" w:sz="0" w:space="0" w:color="auto"/>
        <w:left w:val="none" w:sz="0" w:space="0" w:color="auto"/>
        <w:bottom w:val="none" w:sz="0" w:space="0" w:color="auto"/>
        <w:right w:val="none" w:sz="0" w:space="0" w:color="auto"/>
      </w:divBdr>
    </w:div>
    <w:div w:id="2142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34EE-6198-45FF-BFD0-EE8A832F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3</cp:revision>
  <dcterms:created xsi:type="dcterms:W3CDTF">2021-08-03T07:01:00Z</dcterms:created>
  <dcterms:modified xsi:type="dcterms:W3CDTF">2021-08-03T07:16:00Z</dcterms:modified>
</cp:coreProperties>
</file>